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6"/>
        <w:ind w:firstLine="708"/>
        <w:jc w:val="center"/>
        <w:spacing w:before="0" w:beforeAutospacing="0" w:after="0" w:afterAutospacing="0"/>
        <w:shd w:val="clear" w:color="auto" w:fill="ffffff"/>
        <w:rPr>
          <w:spacing w:val="1"/>
          <w:sz w:val="28"/>
          <w:szCs w:val="28"/>
        </w:rPr>
      </w:pPr>
      <w:r>
        <w:rPr>
          <w:caps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28650" cy="714375"/>
                <wp:effectExtent l="0" t="0" r="0" b="0"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2865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9.5pt;height:56.3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  <w:r>
        <w:rPr>
          <w:spacing w:val="1"/>
          <w:sz w:val="28"/>
          <w:szCs w:val="28"/>
        </w:rPr>
      </w:r>
      <w:r/>
    </w:p>
    <w:p>
      <w:pPr>
        <w:pStyle w:val="675"/>
        <w:jc w:val="center"/>
        <w:spacing w:before="0" w:beforeAutospacing="0" w:after="0" w:afterAutospacing="0"/>
        <w:shd w:val="clear" w:color="auto" w:fill="ffffff"/>
        <w:rPr>
          <w:bCs/>
          <w:spacing w:val="1"/>
          <w:sz w:val="28"/>
          <w:szCs w:val="28"/>
        </w:rPr>
      </w:pPr>
      <w:r>
        <w:rPr>
          <w:bCs/>
          <w:spacing w:val="1"/>
          <w:sz w:val="28"/>
          <w:szCs w:val="28"/>
        </w:rPr>
      </w:r>
      <w:r/>
    </w:p>
    <w:p>
      <w:pPr>
        <w:pStyle w:val="675"/>
        <w:jc w:val="center"/>
        <w:spacing w:before="0" w:beforeAutospacing="0" w:after="0" w:afterAutospacing="0"/>
        <w:shd w:val="clear" w:color="auto" w:fill="ffffff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 xml:space="preserve">АДМИНИСТРАЦИЯ ОРДЫНСКОГО РАЙОНА</w:t>
      </w:r>
      <w:r/>
    </w:p>
    <w:p>
      <w:pPr>
        <w:pStyle w:val="675"/>
        <w:jc w:val="center"/>
        <w:spacing w:before="0" w:beforeAutospacing="0" w:after="0" w:afterAutospacing="0"/>
        <w:shd w:val="clear" w:color="auto" w:fill="ffffff"/>
        <w:rPr>
          <w:b/>
          <w:szCs w:val="28"/>
        </w:rPr>
      </w:pPr>
      <w:r>
        <w:rPr>
          <w:b/>
          <w:bCs/>
          <w:spacing w:val="1"/>
          <w:sz w:val="28"/>
          <w:szCs w:val="28"/>
        </w:rPr>
        <w:t xml:space="preserve">НОВОСИБИРСКОЙ ОБЛАСТИ</w:t>
      </w:r>
      <w:r>
        <w:rPr>
          <w:b/>
          <w:spacing w:val="1"/>
          <w:sz w:val="28"/>
          <w:szCs w:val="28"/>
        </w:rPr>
        <w:br w:type="textWrapping" w:clear="all"/>
      </w:r>
      <w:r>
        <w:rPr>
          <w:b/>
          <w:szCs w:val="28"/>
        </w:rPr>
      </w:r>
      <w:r/>
    </w:p>
    <w:p>
      <w:pPr>
        <w:pStyle w:val="675"/>
        <w:jc w:val="center"/>
        <w:spacing w:before="0" w:beforeAutospacing="0" w:after="0" w:afterAutospacing="0"/>
        <w:shd w:val="clear" w:color="auto" w:fill="ffffff"/>
        <w:rPr>
          <w:b/>
          <w:szCs w:val="28"/>
        </w:rPr>
      </w:pPr>
      <w:r>
        <w:rPr>
          <w:b/>
          <w:szCs w:val="28"/>
        </w:rPr>
      </w:r>
      <w:r/>
    </w:p>
    <w:p>
      <w:pPr>
        <w:pStyle w:val="675"/>
        <w:jc w:val="center"/>
        <w:spacing w:before="0" w:beforeAutospacing="0" w:after="0" w:afterAutospacing="0"/>
        <w:shd w:val="clear" w:color="auto" w:fill="ffffff"/>
        <w:rPr>
          <w:b/>
          <w:spacing w:val="1"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</w:t>
      </w:r>
      <w:r>
        <w:rPr>
          <w:b/>
          <w:spacing w:val="1"/>
          <w:sz w:val="28"/>
          <w:szCs w:val="28"/>
        </w:rPr>
      </w:r>
      <w:r/>
    </w:p>
    <w:p>
      <w:pPr>
        <w:pStyle w:val="611"/>
        <w:jc w:val="center"/>
        <w:keepNext/>
        <w:rPr>
          <w:b/>
          <w:bCs/>
          <w:iCs/>
          <w:szCs w:val="28"/>
        </w:rPr>
        <w:outlineLvl w:val="1"/>
      </w:pPr>
      <w:r>
        <w:rPr>
          <w:b/>
          <w:bCs/>
          <w:iCs/>
          <w:szCs w:val="28"/>
        </w:rPr>
        <w:t xml:space="preserve">к проекту решения Совета депутатов Ордынского района Новосибирской области</w:t>
      </w:r>
      <w:r/>
    </w:p>
    <w:p>
      <w:pPr>
        <w:pStyle w:val="611"/>
        <w:jc w:val="center"/>
        <w:keepNext/>
        <w:rPr>
          <w:b/>
          <w:bCs/>
          <w:iCs/>
          <w:szCs w:val="28"/>
        </w:rPr>
        <w:outlineLvl w:val="1"/>
      </w:pPr>
      <w:r>
        <w:rPr>
          <w:b/>
          <w:bCs/>
          <w:iCs/>
          <w:szCs w:val="28"/>
        </w:rPr>
        <w:t xml:space="preserve">«О согласовании замены части дотации на дополнительный норматив</w:t>
      </w:r>
      <w:r/>
    </w:p>
    <w:p>
      <w:pPr>
        <w:pStyle w:val="611"/>
        <w:jc w:val="center"/>
        <w:rPr>
          <w:b/>
          <w:szCs w:val="28"/>
        </w:rPr>
      </w:pPr>
      <w:r>
        <w:rPr>
          <w:b/>
          <w:szCs w:val="28"/>
        </w:rPr>
        <w:t xml:space="preserve">отчислений от налога на доходы физических лиц»</w:t>
      </w:r>
      <w:r/>
    </w:p>
    <w:p>
      <w:pPr>
        <w:pStyle w:val="611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613"/>
        <w:ind w:firstLine="708"/>
        <w:jc w:val="both"/>
        <w:rPr>
          <w:rFonts w:ascii="Times New Roman" w:hAnsi="Times New Roman"/>
          <w:b/>
          <w:i w:val="0"/>
        </w:rPr>
      </w:pPr>
      <w:r>
        <w:rPr>
          <w:rFonts w:ascii="Times New Roman" w:hAnsi="Times New Roman"/>
          <w:i w:val="0"/>
        </w:rPr>
        <w:t xml:space="preserve">Настоящее решение подготовлено в соо</w:t>
      </w:r>
      <w:r>
        <w:rPr>
          <w:rFonts w:ascii="Times New Roman" w:hAnsi="Times New Roman"/>
          <w:i w:val="0"/>
        </w:rPr>
        <w:t xml:space="preserve">тветствии с пунктом 5  статьи 138 Бюджетного кодекса Российской Федерации, и предполагает принятие решения представительным органом муниципального образования – Советом депутатов  Ордынского района Новосибирской области о согласовании  замены части дотации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 w:val="0"/>
        </w:rPr>
        <w:t xml:space="preserve">на выравнивание бюджетной обеспеченности, предоставляемой Ордынскому району Новосибирской области из област</w:t>
      </w:r>
      <w:r>
        <w:rPr>
          <w:rFonts w:ascii="Times New Roman" w:hAnsi="Times New Roman"/>
          <w:i w:val="0"/>
        </w:rPr>
        <w:t xml:space="preserve">ного бюджета Новосибирской области на  дополнительный  норматив отчислений в бюджет  Ордынского района Новосибирской области от налога на доходы физических лиц, подлежащего зачислению в областной бюджет Новосибирской области. Законом Новосибирской области </w:t>
      </w:r>
      <w:r>
        <w:rPr>
          <w:rFonts w:ascii="Times New Roman" w:hAnsi="Times New Roman"/>
          <w:i w:val="0"/>
        </w:rPr>
        <w:t xml:space="preserve">от 2</w:t>
      </w:r>
      <w:r>
        <w:rPr>
          <w:rFonts w:ascii="Times New Roman" w:hAnsi="Times New Roman"/>
          <w:i w:val="0"/>
        </w:rPr>
        <w:t xml:space="preserve">3</w:t>
      </w:r>
      <w:r>
        <w:rPr>
          <w:rFonts w:ascii="Times New Roman" w:hAnsi="Times New Roman"/>
          <w:i w:val="0"/>
        </w:rPr>
        <w:t xml:space="preserve">.12.20</w:t>
      </w:r>
      <w:r>
        <w:rPr>
          <w:rFonts w:ascii="Times New Roman" w:hAnsi="Times New Roman"/>
          <w:i w:val="0"/>
        </w:rPr>
        <w:t xml:space="preserve">2</w:t>
      </w:r>
      <w:r>
        <w:rPr>
          <w:rFonts w:ascii="Times New Roman" w:hAnsi="Times New Roman"/>
          <w:i w:val="0"/>
        </w:rPr>
        <w:t xml:space="preserve">2</w:t>
      </w:r>
      <w:r>
        <w:rPr>
          <w:rFonts w:ascii="Times New Roman" w:hAnsi="Times New Roman"/>
          <w:i w:val="0"/>
        </w:rPr>
        <w:t xml:space="preserve"> г. №</w:t>
      </w:r>
      <w:r>
        <w:rPr>
          <w:rFonts w:ascii="Times New Roman" w:hAnsi="Times New Roman"/>
          <w:i w:val="0"/>
        </w:rPr>
        <w:t xml:space="preserve">307</w:t>
      </w:r>
      <w:r>
        <w:rPr>
          <w:rFonts w:ascii="Times New Roman" w:hAnsi="Times New Roman"/>
          <w:i w:val="0"/>
        </w:rPr>
        <w:t xml:space="preserve">-ОЗ «Об областном бюджете Новосибирской обл</w:t>
      </w:r>
      <w:r>
        <w:rPr>
          <w:rFonts w:ascii="Times New Roman" w:hAnsi="Times New Roman"/>
          <w:i w:val="0"/>
        </w:rPr>
        <w:t xml:space="preserve">асти на 202</w:t>
      </w:r>
      <w:r>
        <w:rPr>
          <w:rFonts w:ascii="Times New Roman" w:hAnsi="Times New Roman"/>
          <w:i w:val="0"/>
        </w:rPr>
        <w:t xml:space="preserve">3</w:t>
      </w:r>
      <w:r>
        <w:rPr>
          <w:rFonts w:ascii="Times New Roman" w:hAnsi="Times New Roman"/>
          <w:i w:val="0"/>
        </w:rPr>
        <w:t xml:space="preserve"> год и плановый период 2</w:t>
      </w:r>
      <w:r>
        <w:rPr>
          <w:rFonts w:ascii="Times New Roman" w:hAnsi="Times New Roman"/>
          <w:i w:val="0"/>
        </w:rPr>
        <w:t xml:space="preserve">02</w:t>
      </w:r>
      <w:r>
        <w:rPr>
          <w:rFonts w:ascii="Times New Roman" w:hAnsi="Times New Roman"/>
          <w:i w:val="0"/>
        </w:rPr>
        <w:t xml:space="preserve">4</w:t>
      </w:r>
      <w:r>
        <w:rPr>
          <w:rFonts w:ascii="Times New Roman" w:hAnsi="Times New Roman"/>
          <w:i w:val="0"/>
        </w:rPr>
        <w:t xml:space="preserve"> и 202</w:t>
      </w:r>
      <w:r>
        <w:rPr>
          <w:rFonts w:ascii="Times New Roman" w:hAnsi="Times New Roman"/>
          <w:i w:val="0"/>
        </w:rPr>
        <w:t xml:space="preserve">5</w:t>
      </w:r>
      <w:r>
        <w:rPr>
          <w:rFonts w:ascii="Times New Roman" w:hAnsi="Times New Roman"/>
          <w:i w:val="0"/>
        </w:rPr>
        <w:t xml:space="preserve"> годов» установлены дополнительные нормативы отчислений от налога на доходы физических лиц в бюджет Ордынского района Новосибирской области в размере:</w:t>
      </w:r>
      <w:r>
        <w:t xml:space="preserve"> </w:t>
      </w:r>
      <w:r>
        <w:rPr>
          <w:rFonts w:ascii="Times New Roman" w:hAnsi="Times New Roman"/>
          <w:i w:val="0"/>
        </w:rPr>
        <w:t xml:space="preserve">на </w:t>
      </w:r>
      <w:r>
        <w:rPr>
          <w:rFonts w:ascii="Times New Roman" w:hAnsi="Times New Roman"/>
          <w:i w:val="0"/>
        </w:rPr>
        <w:t xml:space="preserve">202</w:t>
      </w:r>
      <w:r>
        <w:rPr>
          <w:rFonts w:ascii="Times New Roman" w:hAnsi="Times New Roman"/>
          <w:i w:val="0"/>
        </w:rPr>
        <w:t xml:space="preserve">3</w:t>
      </w:r>
      <w:r>
        <w:rPr>
          <w:rFonts w:ascii="Times New Roman" w:hAnsi="Times New Roman"/>
          <w:i w:val="0"/>
        </w:rPr>
        <w:t xml:space="preserve"> год </w:t>
      </w:r>
      <w:r>
        <w:rPr>
          <w:rFonts w:ascii="Times New Roman" w:hAnsi="Times New Roman"/>
          <w:i w:val="0"/>
        </w:rPr>
        <w:t xml:space="preserve">– </w:t>
      </w:r>
      <w:r>
        <w:rPr>
          <w:rFonts w:ascii="Times New Roman" w:hAnsi="Times New Roman"/>
          <w:i w:val="0"/>
        </w:rPr>
        <w:t xml:space="preserve">13,7</w:t>
      </w:r>
      <w:r>
        <w:rPr>
          <w:rFonts w:ascii="Times New Roman" w:hAnsi="Times New Roman"/>
          <w:i w:val="0"/>
        </w:rPr>
        <w:t xml:space="preserve">%, </w:t>
      </w:r>
      <w:r>
        <w:rPr>
          <w:rFonts w:ascii="Times New Roman" w:hAnsi="Times New Roman"/>
          <w:i w:val="0"/>
        </w:rPr>
        <w:t xml:space="preserve">на 202</w:t>
      </w:r>
      <w:r>
        <w:rPr>
          <w:rFonts w:ascii="Times New Roman" w:hAnsi="Times New Roman"/>
          <w:i w:val="0"/>
        </w:rPr>
        <w:t xml:space="preserve">4</w:t>
      </w:r>
      <w:r>
        <w:rPr>
          <w:rFonts w:ascii="Times New Roman" w:hAnsi="Times New Roman"/>
          <w:i w:val="0"/>
        </w:rPr>
        <w:t xml:space="preserve"> год - </w:t>
      </w:r>
      <w:r>
        <w:rPr>
          <w:rFonts w:ascii="Times New Roman" w:hAnsi="Times New Roman"/>
          <w:i w:val="0"/>
        </w:rPr>
        <w:t xml:space="preserve"> 9,</w:t>
      </w:r>
      <w:r>
        <w:rPr>
          <w:rFonts w:ascii="Times New Roman" w:hAnsi="Times New Roman"/>
          <w:i w:val="0"/>
        </w:rPr>
        <w:t xml:space="preserve">69</w:t>
      </w:r>
      <w:r>
        <w:rPr>
          <w:rFonts w:ascii="Times New Roman" w:hAnsi="Times New Roman"/>
          <w:i w:val="0"/>
        </w:rPr>
        <w:t xml:space="preserve">% и на 202</w:t>
      </w:r>
      <w:r>
        <w:rPr>
          <w:rFonts w:ascii="Times New Roman" w:hAnsi="Times New Roman"/>
          <w:i w:val="0"/>
        </w:rPr>
        <w:t xml:space="preserve">5 год –</w:t>
      </w:r>
      <w:r>
        <w:rPr>
          <w:rFonts w:ascii="Times New Roman" w:hAnsi="Times New Roman"/>
          <w:i w:val="0"/>
        </w:rPr>
        <w:t xml:space="preserve">9,</w:t>
      </w:r>
      <w:r>
        <w:rPr>
          <w:rFonts w:ascii="Times New Roman" w:hAnsi="Times New Roman"/>
          <w:i w:val="0"/>
        </w:rPr>
        <w:t xml:space="preserve">67</w:t>
      </w:r>
      <w:r>
        <w:rPr>
          <w:rFonts w:ascii="Times New Roman" w:hAnsi="Times New Roman"/>
          <w:i w:val="0"/>
        </w:rPr>
        <w:t xml:space="preserve">%. </w:t>
      </w:r>
      <w:r>
        <w:rPr>
          <w:rFonts w:ascii="Times New Roman" w:hAnsi="Times New Roman"/>
          <w:b/>
          <w:i w:val="0"/>
        </w:rPr>
      </w:r>
      <w:r/>
    </w:p>
    <w:p>
      <w:pPr>
        <w:pStyle w:val="611"/>
        <w:ind w:firstLine="540"/>
        <w:jc w:val="both"/>
        <w:rPr>
          <w:rFonts w:eastAsia="Calibri"/>
          <w:szCs w:val="28"/>
          <w:lang w:eastAsia="en-US"/>
        </w:rPr>
      </w:pPr>
      <w:r>
        <w:rPr>
          <w:szCs w:val="28"/>
        </w:rPr>
        <w:t xml:space="preserve">Конкретный размер </w:t>
      </w:r>
      <w:r>
        <w:rPr>
          <w:rFonts w:eastAsia="Calibri"/>
          <w:szCs w:val="28"/>
          <w:lang w:eastAsia="en-US"/>
        </w:rPr>
        <w:t xml:space="preserve">дополнительного норматива устанавливается Законом субъекта РФ при принятии Закона об утверждении бюджета на очередной финансовый год и плановый период и </w:t>
      </w:r>
      <w:r>
        <w:rPr>
          <w:rFonts w:eastAsia="Calibri"/>
          <w:szCs w:val="28"/>
          <w:lang w:eastAsia="en-US"/>
        </w:rPr>
        <w:t xml:space="preserve">рассчитывается как отношение расчетного объема дотации (части расчетного объема дотации) муниципальному району к прогнозируемому в соответствии с единой методикой объему налога на доходы фи</w:t>
      </w:r>
      <w:r>
        <w:rPr>
          <w:rFonts w:eastAsia="Calibri"/>
          <w:szCs w:val="28"/>
          <w:lang w:eastAsia="en-US"/>
        </w:rPr>
        <w:t xml:space="preserve">зических лиц. Подготавливается д</w:t>
      </w:r>
      <w:r>
        <w:rPr>
          <w:rFonts w:eastAsia="Calibri"/>
          <w:szCs w:val="28"/>
          <w:lang w:eastAsia="en-US"/>
        </w:rPr>
        <w:t xml:space="preserve">анный расчет разработчиками проекта Закона субъекта РФ о бюджете субъекта Российской Федерации на очередной финансовый год и плановый период.</w:t>
      </w:r>
      <w:r/>
    </w:p>
    <w:p>
      <w:pPr>
        <w:pStyle w:val="611"/>
        <w:ind w:firstLine="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Средства, полученные муниципальным районом по дополнительному нормативу отчислений от налога на доходы физических лиц сверх расчетного об</w:t>
      </w:r>
      <w:r>
        <w:rPr>
          <w:rFonts w:eastAsia="Calibri"/>
          <w:szCs w:val="28"/>
          <w:lang w:eastAsia="en-US"/>
        </w:rPr>
        <w:t xml:space="preserve">ъема дотации (части расчетного объема дотации) на выравнивание бюджетной обеспеченности муниципальных районов, изъятию в бюджет субъекта Российской Федерации и (или) учету при последующем распределении межбюджетных трансфертов местным бюджетам не подлежат.</w:t>
      </w:r>
      <w:r/>
    </w:p>
    <w:p>
      <w:pPr>
        <w:pStyle w:val="611"/>
        <w:ind w:firstLine="54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Потери бюджета муниципального района в связи с получением средств по дополнительному нормативу отчислений от налога на доходы физических лиц ниже расчетного объема </w:t>
      </w:r>
      <w:r>
        <w:rPr>
          <w:rFonts w:eastAsia="Calibri"/>
          <w:szCs w:val="28"/>
          <w:lang w:eastAsia="en-US"/>
        </w:rPr>
        <w:t xml:space="preserve">дотации (части расчетного объема дотации) на выравнивание бюджетной обеспеченности муниципальных районов компенсации из бюджета субъекта Российской Федерации и (или) учету при последующем распределении межбюджетных трансфертов местным бюджетам не подлежат.</w:t>
      </w:r>
      <w:r/>
    </w:p>
    <w:p>
      <w:pPr>
        <w:pStyle w:val="611"/>
        <w:rPr>
          <w:szCs w:val="28"/>
        </w:rPr>
      </w:pPr>
      <w:r>
        <w:rPr>
          <w:szCs w:val="28"/>
        </w:rPr>
      </w:r>
      <w:r/>
    </w:p>
    <w:p>
      <w:pPr>
        <w:pStyle w:val="611"/>
        <w:rPr>
          <w:szCs w:val="28"/>
        </w:rPr>
      </w:pPr>
      <w:r>
        <w:rPr>
          <w:szCs w:val="28"/>
        </w:rPr>
      </w:r>
      <w:r/>
    </w:p>
    <w:p>
      <w:pPr>
        <w:pStyle w:val="611"/>
        <w:rPr>
          <w:szCs w:val="28"/>
        </w:rPr>
      </w:pPr>
      <w:r>
        <w:rPr>
          <w:szCs w:val="28"/>
        </w:rPr>
      </w:r>
      <w:r/>
    </w:p>
    <w:p>
      <w:pPr>
        <w:pStyle w:val="611"/>
        <w:rPr>
          <w:szCs w:val="28"/>
        </w:rPr>
      </w:pPr>
      <w:r>
        <w:rPr>
          <w:szCs w:val="28"/>
        </w:rPr>
      </w:r>
      <w:r/>
    </w:p>
    <w:p>
      <w:pPr>
        <w:pStyle w:val="611"/>
        <w:rPr>
          <w:szCs w:val="28"/>
        </w:rPr>
      </w:pPr>
      <w:r>
        <w:rPr>
          <w:szCs w:val="28"/>
        </w:rPr>
        <w:t xml:space="preserve">Глав</w:t>
      </w:r>
      <w:r>
        <w:rPr>
          <w:szCs w:val="28"/>
        </w:rPr>
        <w:t xml:space="preserve">а</w:t>
      </w:r>
      <w:r>
        <w:rPr>
          <w:szCs w:val="28"/>
        </w:rPr>
        <w:t xml:space="preserve"> </w:t>
      </w:r>
      <w:r>
        <w:rPr>
          <w:szCs w:val="28"/>
        </w:rPr>
        <w:t xml:space="preserve">Ордынского района </w:t>
      </w:r>
      <w:r>
        <w:rPr>
          <w:szCs w:val="28"/>
        </w:rPr>
      </w:r>
      <w:r/>
    </w:p>
    <w:p>
      <w:pPr>
        <w:pStyle w:val="611"/>
        <w:jc w:val="both"/>
        <w:rPr>
          <w:szCs w:val="28"/>
        </w:rPr>
      </w:pPr>
      <w:r>
        <w:rPr>
          <w:szCs w:val="28"/>
        </w:rPr>
        <w:t xml:space="preserve">Новосибирской</w:t>
      </w:r>
      <w:r>
        <w:rPr>
          <w:szCs w:val="28"/>
        </w:rPr>
        <w:t xml:space="preserve"> области      </w:t>
      </w:r>
      <w:r>
        <w:rPr>
          <w:szCs w:val="28"/>
        </w:rPr>
        <w:t xml:space="preserve">   </w:t>
      </w:r>
      <w:r>
        <w:rPr>
          <w:szCs w:val="28"/>
        </w:rPr>
        <w:t xml:space="preserve">                                            </w:t>
      </w:r>
      <w:r>
        <w:rPr>
          <w:szCs w:val="28"/>
        </w:rPr>
        <w:t xml:space="preserve">                              О.А.</w:t>
      </w:r>
      <w:r>
        <w:rPr>
          <w:szCs w:val="28"/>
        </w:rPr>
        <w:t xml:space="preserve"> </w:t>
      </w:r>
      <w:r>
        <w:rPr>
          <w:szCs w:val="28"/>
        </w:rPr>
        <w:t xml:space="preserve">Орел</w:t>
      </w:r>
      <w:r/>
    </w:p>
    <w:sectPr>
      <w:footnotePr/>
      <w:endnotePr/>
      <w:type w:val="nextPage"/>
      <w:pgSz w:w="11906" w:h="16838" w:orient="portrait"/>
      <w:pgMar w:top="993" w:right="567" w:bottom="568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Tahoma">
    <w:panose1 w:val="020B0604030504040204"/>
  </w:font>
  <w:font w:name="Calibri">
    <w:panose1 w:val="020F0502020204030204"/>
  </w:font>
  <w:font w:name="Courier New">
    <w:panose1 w:val="02070309020205020404"/>
  </w:font>
  <w:font w:name="Verdan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33"/>
      <w:isLgl w:val="false"/>
      <w:suff w:val="tab"/>
      <w:lvlText w:val="%1."/>
      <w:lvlJc w:val="left"/>
      <w:pPr>
        <w:pStyle w:val="611"/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632"/>
      <w:isLgl w:val="false"/>
      <w:suff w:val="tab"/>
      <w:lvlText w:val=""/>
      <w:lvlJc w:val="left"/>
      <w:pPr>
        <w:pStyle w:val="611"/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611"/>
        <w:ind w:left="588" w:hanging="588"/>
      </w:pPr>
    </w:lvl>
    <w:lvl w:ilvl="1">
      <w:start w:val="1"/>
      <w:numFmt w:val="lowerLetter"/>
      <w:isLgl w:val="false"/>
      <w:suff w:val="tab"/>
      <w:lvlText w:val="%2."/>
      <w:lvlJc w:val="left"/>
      <w:pPr>
        <w:pStyle w:val="611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611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611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611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611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611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611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611"/>
        <w:ind w:left="6480" w:hanging="180"/>
      </w:pPr>
    </w:lvl>
  </w:abstractNum>
  <w:abstractNum w:abstractNumId="3">
    <w:multiLevelType w:val="hybridMultilevel"/>
    <w:lvl w:ilvl="0">
      <w:start w:val="1"/>
      <w:numFmt w:val="decimal"/>
      <w:pStyle w:val="646"/>
      <w:isLgl w:val="false"/>
      <w:suff w:val="tab"/>
      <w:lvlText w:val="%1.   "/>
      <w:lvlJc w:val="left"/>
      <w:pPr>
        <w:pStyle w:val="611"/>
        <w:ind w:left="0" w:firstLine="851"/>
        <w:tabs>
          <w:tab w:val="num" w:pos="1571" w:leader="none"/>
        </w:tabs>
      </w:pPr>
    </w:lvl>
    <w:lvl w:ilvl="1">
      <w:start w:val="1"/>
      <w:numFmt w:val="decimal"/>
      <w:isLgl w:val="false"/>
      <w:suff w:val="tab"/>
      <w:lvlText w:val="%1.%2 "/>
      <w:lvlJc w:val="left"/>
      <w:pPr>
        <w:pStyle w:val="611"/>
        <w:ind w:left="57" w:firstLine="907"/>
        <w:tabs>
          <w:tab w:val="num" w:pos="1684" w:leader="none"/>
        </w:tabs>
      </w:pPr>
    </w:lvl>
    <w:lvl w:ilvl="2">
      <w:start w:val="1"/>
      <w:numFmt w:val="bullet"/>
      <w:isLgl w:val="false"/>
      <w:suff w:val="tab"/>
      <w:lvlText w:val=""/>
      <w:lvlJc w:val="left"/>
      <w:pPr>
        <w:pStyle w:val="611"/>
        <w:ind w:left="1531" w:hanging="397"/>
        <w:tabs>
          <w:tab w:val="num" w:pos="1531" w:leader="none"/>
        </w:tabs>
      </w:pPr>
      <w:rPr>
        <w:rFonts w:ascii="Symbol" w:hAnsi="Symbol"/>
      </w:rPr>
    </w:lvl>
    <w:lvl w:ilvl="3">
      <w:start w:val="1"/>
      <w:numFmt w:val="decimal"/>
      <w:isLgl w:val="false"/>
      <w:suff w:val="tab"/>
      <w:lvlText w:val="%1.%2.%3.%4"/>
      <w:lvlJc w:val="left"/>
      <w:pPr>
        <w:pStyle w:val="611"/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611"/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611"/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611"/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611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611"/>
        <w:ind w:left="1584" w:hanging="1584"/>
        <w:tabs>
          <w:tab w:val="num" w:pos="1584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11"/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pStyle w:val="611"/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pStyle w:val="611"/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611"/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pStyle w:val="611"/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pStyle w:val="611"/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611"/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pStyle w:val="611"/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pStyle w:val="611"/>
        <w:ind w:left="6480" w:hanging="360"/>
        <w:tabs>
          <w:tab w:val="num" w:pos="6480" w:leader="none"/>
        </w:tabs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11"/>
    <w:next w:val="611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11"/>
    <w:next w:val="611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11"/>
    <w:next w:val="611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11"/>
    <w:next w:val="611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11"/>
    <w:next w:val="611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11"/>
    <w:next w:val="611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11"/>
    <w:next w:val="611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11"/>
    <w:next w:val="611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11"/>
    <w:next w:val="611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611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11"/>
    <w:next w:val="611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611"/>
    <w:next w:val="611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611"/>
    <w:next w:val="611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11"/>
    <w:next w:val="611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11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611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611"/>
    <w:next w:val="6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11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611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611"/>
    <w:next w:val="611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11"/>
    <w:next w:val="611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11"/>
    <w:next w:val="611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11"/>
    <w:next w:val="611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11"/>
    <w:next w:val="611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11"/>
    <w:next w:val="611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11"/>
    <w:next w:val="611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11"/>
    <w:next w:val="611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11"/>
    <w:next w:val="611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11"/>
    <w:next w:val="611"/>
    <w:uiPriority w:val="99"/>
    <w:unhideWhenUsed/>
    <w:pPr>
      <w:spacing w:after="0" w:afterAutospacing="0"/>
    </w:pPr>
  </w:style>
  <w:style w:type="paragraph" w:styleId="611" w:default="1">
    <w:name w:val="Normal"/>
    <w:next w:val="611"/>
    <w:link w:val="611"/>
    <w:qFormat/>
    <w:rPr>
      <w:sz w:val="28"/>
      <w:lang w:val="ru-RU" w:eastAsia="ru-RU" w:bidi="ar-SA"/>
    </w:rPr>
  </w:style>
  <w:style w:type="paragraph" w:styleId="612">
    <w:name w:val="Заголовок 1"/>
    <w:basedOn w:val="611"/>
    <w:next w:val="611"/>
    <w:link w:val="61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13">
    <w:name w:val="Заголовок 2"/>
    <w:basedOn w:val="611"/>
    <w:next w:val="611"/>
    <w:link w:val="611"/>
    <w:qFormat/>
    <w:pPr>
      <w:jc w:val="center"/>
      <w:keepNext/>
      <w:outlineLvl w:val="1"/>
    </w:pPr>
    <w:rPr>
      <w:rFonts w:ascii="Arial" w:hAnsi="Arial"/>
      <w:i/>
    </w:rPr>
  </w:style>
  <w:style w:type="paragraph" w:styleId="614">
    <w:name w:val="Заголовок 3"/>
    <w:basedOn w:val="611"/>
    <w:next w:val="611"/>
    <w:link w:val="611"/>
    <w:qFormat/>
    <w:pPr>
      <w:jc w:val="center"/>
      <w:keepNext/>
      <w:outlineLvl w:val="2"/>
    </w:pPr>
    <w:rPr>
      <w:i/>
      <w:sz w:val="24"/>
    </w:rPr>
  </w:style>
  <w:style w:type="paragraph" w:styleId="615">
    <w:name w:val="Заголовок 4"/>
    <w:basedOn w:val="611"/>
    <w:next w:val="611"/>
    <w:link w:val="611"/>
    <w:qFormat/>
    <w:pPr>
      <w:keepNext/>
      <w:outlineLvl w:val="3"/>
    </w:pPr>
    <w:rPr>
      <w:i/>
      <w:sz w:val="20"/>
    </w:rPr>
  </w:style>
  <w:style w:type="paragraph" w:styleId="616">
    <w:name w:val="Заголовок 5"/>
    <w:basedOn w:val="611"/>
    <w:next w:val="611"/>
    <w:link w:val="611"/>
    <w:qFormat/>
    <w:pPr>
      <w:jc w:val="both"/>
      <w:keepNext/>
      <w:widowControl w:val="off"/>
      <w:outlineLvl w:val="4"/>
    </w:pPr>
  </w:style>
  <w:style w:type="paragraph" w:styleId="617">
    <w:name w:val="Заголовок 6"/>
    <w:basedOn w:val="611"/>
    <w:next w:val="611"/>
    <w:link w:val="611"/>
    <w:qFormat/>
    <w:pPr>
      <w:ind w:firstLine="720"/>
      <w:jc w:val="center"/>
      <w:keepNext/>
      <w:outlineLvl w:val="5"/>
    </w:pPr>
    <w:rPr>
      <w:i/>
    </w:rPr>
  </w:style>
  <w:style w:type="paragraph" w:styleId="618">
    <w:name w:val="Заголовок 7"/>
    <w:basedOn w:val="611"/>
    <w:next w:val="611"/>
    <w:link w:val="611"/>
    <w:qFormat/>
    <w:pPr>
      <w:jc w:val="center"/>
      <w:keepNext/>
      <w:outlineLvl w:val="6"/>
    </w:pPr>
    <w:rPr>
      <w:b/>
    </w:rPr>
  </w:style>
  <w:style w:type="paragraph" w:styleId="619">
    <w:name w:val="Заголовок 8"/>
    <w:basedOn w:val="611"/>
    <w:next w:val="611"/>
    <w:link w:val="611"/>
    <w:qFormat/>
    <w:pPr>
      <w:keepNext/>
      <w:outlineLvl w:val="7"/>
    </w:pPr>
  </w:style>
  <w:style w:type="paragraph" w:styleId="620">
    <w:name w:val="Заголовок 9"/>
    <w:basedOn w:val="611"/>
    <w:next w:val="611"/>
    <w:link w:val="611"/>
    <w:qFormat/>
    <w:pPr>
      <w:ind w:firstLine="680"/>
      <w:jc w:val="right"/>
      <w:keepNext/>
      <w:widowControl w:val="off"/>
      <w:outlineLvl w:val="8"/>
    </w:pPr>
  </w:style>
  <w:style w:type="character" w:styleId="621">
    <w:name w:val="Основной шрифт абзаца"/>
    <w:next w:val="621"/>
    <w:link w:val="611"/>
    <w:semiHidden/>
  </w:style>
  <w:style w:type="table" w:styleId="622">
    <w:name w:val="Обычная таблица"/>
    <w:next w:val="622"/>
    <w:link w:val="611"/>
    <w:semiHidden/>
    <w:tblPr/>
  </w:style>
  <w:style w:type="numbering" w:styleId="623">
    <w:name w:val="Нет списка"/>
    <w:next w:val="623"/>
    <w:link w:val="611"/>
    <w:semiHidden/>
  </w:style>
  <w:style w:type="character" w:styleId="624">
    <w:name w:val="Гиперссылка"/>
    <w:next w:val="624"/>
    <w:link w:val="611"/>
    <w:rPr>
      <w:color w:val="0000ff"/>
      <w:u w:val="single"/>
    </w:rPr>
  </w:style>
  <w:style w:type="character" w:styleId="625">
    <w:name w:val="Просмотренная гиперссылка"/>
    <w:next w:val="625"/>
    <w:link w:val="611"/>
    <w:rPr>
      <w:color w:val="800080"/>
      <w:u w:val="single"/>
    </w:rPr>
  </w:style>
  <w:style w:type="paragraph" w:styleId="626">
    <w:name w:val="Обычный (веб)"/>
    <w:basedOn w:val="611"/>
    <w:next w:val="626"/>
    <w:link w:val="611"/>
    <w:pPr>
      <w:spacing w:before="100" w:after="100"/>
    </w:pPr>
    <w:rPr>
      <w:rFonts w:ascii="Verdana" w:hAnsi="Verdana"/>
      <w:color w:val="000000"/>
      <w:sz w:val="16"/>
    </w:rPr>
  </w:style>
  <w:style w:type="paragraph" w:styleId="627">
    <w:name w:val="Верхний колонтитул,Titul,Heder"/>
    <w:basedOn w:val="611"/>
    <w:next w:val="627"/>
    <w:link w:val="611"/>
    <w:pPr>
      <w:ind w:firstLine="567"/>
      <w:jc w:val="both"/>
      <w:tabs>
        <w:tab w:val="center" w:pos="4153" w:leader="none"/>
        <w:tab w:val="right" w:pos="8306" w:leader="none"/>
      </w:tabs>
    </w:pPr>
  </w:style>
  <w:style w:type="paragraph" w:styleId="628">
    <w:name w:val="Нижний колонтитул"/>
    <w:basedOn w:val="611"/>
    <w:next w:val="628"/>
    <w:link w:val="611"/>
    <w:pPr>
      <w:ind w:firstLine="720"/>
      <w:jc w:val="both"/>
      <w:tabs>
        <w:tab w:val="center" w:pos="4153" w:leader="none"/>
        <w:tab w:val="right" w:pos="8306" w:leader="none"/>
      </w:tabs>
    </w:pPr>
  </w:style>
  <w:style w:type="paragraph" w:styleId="629">
    <w:name w:val="Перечень рисунков"/>
    <w:basedOn w:val="611"/>
    <w:next w:val="611"/>
    <w:link w:val="611"/>
    <w:semiHidden/>
  </w:style>
  <w:style w:type="paragraph" w:styleId="630">
    <w:name w:val="Маркированный список"/>
    <w:next w:val="630"/>
    <w:link w:val="611"/>
    <w:pPr>
      <w:numPr>
        <w:ilvl w:val="0"/>
        <w:numId w:val="1"/>
      </w:numPr>
      <w:ind w:left="357" w:hanging="357"/>
    </w:pPr>
    <w:rPr>
      <w:sz w:val="27"/>
      <w:lang w:val="ru-RU" w:eastAsia="ru-RU" w:bidi="ar-SA"/>
    </w:rPr>
  </w:style>
  <w:style w:type="paragraph" w:styleId="631">
    <w:name w:val="Нумерованный список"/>
    <w:next w:val="631"/>
    <w:link w:val="611"/>
    <w:pPr>
      <w:numPr>
        <w:ilvl w:val="0"/>
        <w:numId w:val="3"/>
      </w:numPr>
      <w:ind w:left="357" w:hanging="357"/>
      <w:jc w:val="both"/>
      <w:spacing w:line="288" w:lineRule="auto"/>
    </w:pPr>
    <w:rPr>
      <w:sz w:val="27"/>
      <w:lang w:val="ru-RU" w:eastAsia="ru-RU" w:bidi="ar-SA"/>
    </w:rPr>
  </w:style>
  <w:style w:type="paragraph" w:styleId="632">
    <w:name w:val="Название"/>
    <w:basedOn w:val="611"/>
    <w:next w:val="632"/>
    <w:link w:val="611"/>
    <w:qFormat/>
    <w:pPr>
      <w:jc w:val="center"/>
    </w:pPr>
    <w:rPr>
      <w:i/>
    </w:rPr>
  </w:style>
  <w:style w:type="paragraph" w:styleId="633">
    <w:name w:val="Основной текст,Основной текст1,Основной текст Знак,Основной текст Знак Знак,bt"/>
    <w:basedOn w:val="611"/>
    <w:next w:val="633"/>
    <w:link w:val="611"/>
    <w:pPr>
      <w:jc w:val="center"/>
    </w:pPr>
  </w:style>
  <w:style w:type="paragraph" w:styleId="634">
    <w:name w:val="Основной текст с отступом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611"/>
    <w:next w:val="634"/>
    <w:link w:val="677"/>
    <w:pPr>
      <w:ind w:right="139" w:firstLine="567"/>
      <w:jc w:val="both"/>
      <w:tabs>
        <w:tab w:val="left" w:pos="8647" w:leader="none"/>
      </w:tabs>
    </w:pPr>
  </w:style>
  <w:style w:type="paragraph" w:styleId="635">
    <w:name w:val="Красная строка 2"/>
    <w:basedOn w:val="634"/>
    <w:next w:val="635"/>
    <w:link w:val="611"/>
    <w:pPr>
      <w:ind w:right="0" w:firstLine="851"/>
      <w:tabs>
        <w:tab w:val="clear" w:pos="8647" w:leader="none"/>
      </w:tabs>
    </w:pPr>
  </w:style>
  <w:style w:type="paragraph" w:styleId="636">
    <w:name w:val="Красная строка"/>
    <w:basedOn w:val="633"/>
    <w:next w:val="635"/>
    <w:link w:val="611"/>
    <w:pPr>
      <w:ind w:firstLine="851"/>
      <w:jc w:val="both"/>
      <w:spacing w:after="120"/>
    </w:pPr>
  </w:style>
  <w:style w:type="paragraph" w:styleId="637">
    <w:name w:val="Основной текст 2"/>
    <w:basedOn w:val="611"/>
    <w:next w:val="637"/>
    <w:link w:val="611"/>
    <w:pPr>
      <w:jc w:val="both"/>
    </w:pPr>
  </w:style>
  <w:style w:type="paragraph" w:styleId="638">
    <w:name w:val="Основной текст 3"/>
    <w:basedOn w:val="611"/>
    <w:next w:val="638"/>
    <w:link w:val="611"/>
    <w:pPr>
      <w:ind w:right="-524"/>
      <w:jc w:val="both"/>
    </w:pPr>
  </w:style>
  <w:style w:type="paragraph" w:styleId="639">
    <w:name w:val="Основной текст с отступом 2"/>
    <w:basedOn w:val="611"/>
    <w:next w:val="639"/>
    <w:link w:val="611"/>
    <w:pPr>
      <w:ind w:firstLine="567"/>
      <w:jc w:val="both"/>
    </w:pPr>
  </w:style>
  <w:style w:type="paragraph" w:styleId="640">
    <w:name w:val="Основной текст с отступом 3"/>
    <w:basedOn w:val="611"/>
    <w:next w:val="640"/>
    <w:link w:val="611"/>
    <w:pPr>
      <w:ind w:firstLine="709"/>
      <w:jc w:val="both"/>
    </w:pPr>
  </w:style>
  <w:style w:type="paragraph" w:styleId="641">
    <w:name w:val="Цитата"/>
    <w:basedOn w:val="611"/>
    <w:next w:val="641"/>
    <w:link w:val="611"/>
    <w:pPr>
      <w:ind w:left="58" w:right="5" w:firstLine="691"/>
      <w:jc w:val="both"/>
      <w:spacing w:line="322" w:lineRule="exact"/>
      <w:shd w:val="clear" w:color="auto" w:fill="ffffff"/>
    </w:pPr>
    <w:rPr>
      <w:color w:val="000000"/>
    </w:rPr>
  </w:style>
  <w:style w:type="paragraph" w:styleId="642">
    <w:name w:val="Текст"/>
    <w:basedOn w:val="611"/>
    <w:next w:val="642"/>
    <w:link w:val="611"/>
    <w:rPr>
      <w:rFonts w:ascii="Courier New" w:hAnsi="Courier New"/>
      <w:sz w:val="20"/>
    </w:rPr>
  </w:style>
  <w:style w:type="paragraph" w:styleId="643">
    <w:name w:val="Стиль1"/>
    <w:basedOn w:val="629"/>
    <w:next w:val="612"/>
    <w:link w:val="611"/>
    <w:pPr>
      <w:jc w:val="center"/>
    </w:pPr>
    <w:rPr>
      <w:rFonts w:ascii="Verdana" w:hAnsi="Verdana"/>
    </w:rPr>
  </w:style>
  <w:style w:type="paragraph" w:styleId="644">
    <w:name w:val="Нумерованный абзац"/>
    <w:next w:val="644"/>
    <w:link w:val="611"/>
    <w:pPr>
      <w:numPr>
        <w:ilvl w:val="0"/>
        <w:numId w:val="5"/>
      </w:numPr>
      <w:jc w:val="both"/>
      <w:spacing w:before="240"/>
      <w:tabs>
        <w:tab w:val="left" w:pos="1134" w:leader="none"/>
      </w:tabs>
    </w:pPr>
    <w:rPr>
      <w:sz w:val="28"/>
      <w:lang w:val="ru-RU" w:eastAsia="ru-RU" w:bidi="ar-SA"/>
    </w:rPr>
  </w:style>
  <w:style w:type="paragraph" w:styleId="645">
    <w:name w:val="ConsPlusNonformat"/>
    <w:next w:val="645"/>
    <w:link w:val="611"/>
    <w:rPr>
      <w:rFonts w:ascii="Courier New" w:hAnsi="Courier New"/>
      <w:lang w:val="ru-RU" w:eastAsia="ru-RU" w:bidi="ar-SA"/>
    </w:rPr>
  </w:style>
  <w:style w:type="paragraph" w:styleId="646">
    <w:name w:val="ConsPlusTitle"/>
    <w:next w:val="646"/>
    <w:link w:val="611"/>
    <w:rPr>
      <w:rFonts w:ascii="Arial" w:hAnsi="Arial"/>
      <w:b/>
      <w:lang w:val="ru-RU" w:eastAsia="ru-RU" w:bidi="ar-SA"/>
    </w:rPr>
  </w:style>
  <w:style w:type="paragraph" w:styleId="647">
    <w:name w:val="ConsPlusNormal"/>
    <w:next w:val="647"/>
    <w:link w:val="611"/>
    <w:pPr>
      <w:ind w:firstLine="720"/>
    </w:pPr>
    <w:rPr>
      <w:rFonts w:ascii="Arial" w:hAnsi="Arial"/>
      <w:lang w:val="ru-RU" w:eastAsia="ru-RU" w:bidi="ar-SA"/>
    </w:rPr>
  </w:style>
  <w:style w:type="paragraph" w:styleId="648">
    <w:name w:val="NormalANX"/>
    <w:basedOn w:val="611"/>
    <w:next w:val="648"/>
    <w:link w:val="611"/>
    <w:pPr>
      <w:ind w:firstLine="720"/>
      <w:jc w:val="both"/>
      <w:spacing w:before="240" w:after="240" w:line="360" w:lineRule="auto"/>
    </w:pPr>
  </w:style>
  <w:style w:type="paragraph" w:styleId="649">
    <w:name w:val="Основной текст с отступом.Нумерованный список !!.Надин стиль"/>
    <w:basedOn w:val="611"/>
    <w:next w:val="649"/>
    <w:link w:val="611"/>
    <w:pPr>
      <w:ind w:right="139" w:firstLine="567"/>
      <w:jc w:val="both"/>
      <w:tabs>
        <w:tab w:val="left" w:pos="8647" w:leader="none"/>
      </w:tabs>
    </w:pPr>
  </w:style>
  <w:style w:type="paragraph" w:styleId="650">
    <w:name w:val="ConsNormal"/>
    <w:next w:val="650"/>
    <w:link w:val="611"/>
    <w:pPr>
      <w:ind w:right="19772" w:firstLine="720"/>
    </w:pPr>
    <w:rPr>
      <w:rFonts w:ascii="Arial" w:hAnsi="Arial"/>
      <w:lang w:val="ru-RU" w:eastAsia="ru-RU" w:bidi="ar-SA"/>
    </w:rPr>
  </w:style>
  <w:style w:type="paragraph" w:styleId="651">
    <w:name w:val="Обычный (Web)"/>
    <w:basedOn w:val="611"/>
    <w:next w:val="651"/>
    <w:link w:val="611"/>
    <w:pPr>
      <w:spacing w:before="100" w:after="100"/>
    </w:pPr>
    <w:rPr>
      <w:rFonts w:ascii="Verdana" w:hAnsi="Verdana" w:eastAsia="Arial Unicode MS"/>
      <w:color w:val="000000"/>
      <w:sz w:val="14"/>
    </w:rPr>
  </w:style>
  <w:style w:type="paragraph" w:styleId="652">
    <w:name w:val="Обычный.1"/>
    <w:next w:val="652"/>
    <w:link w:val="611"/>
    <w:pPr>
      <w:ind w:firstLine="709"/>
      <w:jc w:val="both"/>
      <w:spacing w:after="20"/>
    </w:pPr>
    <w:rPr>
      <w:sz w:val="24"/>
      <w:lang w:val="ru-RU" w:eastAsia="ru-RU" w:bidi="ar-SA"/>
    </w:rPr>
  </w:style>
  <w:style w:type="paragraph" w:styleId="653">
    <w:name w:val="Body Text 2"/>
    <w:basedOn w:val="611"/>
    <w:next w:val="653"/>
    <w:link w:val="611"/>
    <w:pPr>
      <w:ind w:left="360" w:firstLine="720"/>
      <w:jc w:val="both"/>
      <w:spacing w:line="360" w:lineRule="auto"/>
    </w:pPr>
  </w:style>
  <w:style w:type="paragraph" w:styleId="654">
    <w:name w:val="Стиль"/>
    <w:next w:val="654"/>
    <w:link w:val="611"/>
    <w:pPr>
      <w:ind w:firstLine="720"/>
      <w:jc w:val="both"/>
      <w:widowControl w:val="off"/>
    </w:pPr>
    <w:rPr>
      <w:rFonts w:ascii="Arial" w:hAnsi="Arial"/>
      <w:lang w:val="ru-RU" w:eastAsia="ru-RU" w:bidi="ar-SA"/>
    </w:rPr>
  </w:style>
  <w:style w:type="paragraph" w:styleId="655">
    <w:name w:val="Body Text Indent 3"/>
    <w:basedOn w:val="611"/>
    <w:next w:val="655"/>
    <w:link w:val="611"/>
    <w:pPr>
      <w:ind w:firstLine="720"/>
      <w:jc w:val="both"/>
      <w:tabs>
        <w:tab w:val="num" w:pos="0" w:leader="none"/>
        <w:tab w:val="left" w:pos="709" w:leader="none"/>
      </w:tabs>
    </w:pPr>
  </w:style>
  <w:style w:type="paragraph" w:styleId="656">
    <w:name w:val="Выделенный текст таблицы"/>
    <w:next w:val="656"/>
    <w:link w:val="611"/>
    <w:pPr>
      <w:jc w:val="center"/>
    </w:pPr>
    <w:rPr>
      <w:b/>
      <w:lang w:val="ru-RU" w:eastAsia="ru-RU" w:bidi="ar-SA"/>
    </w:rPr>
  </w:style>
  <w:style w:type="paragraph" w:styleId="657">
    <w:name w:val="Текст в таблице"/>
    <w:next w:val="657"/>
    <w:link w:val="611"/>
    <w:pPr>
      <w:jc w:val="center"/>
    </w:pPr>
    <w:rPr>
      <w:lang w:val="ru-RU" w:eastAsia="ru-RU" w:bidi="ar-SA"/>
    </w:rPr>
  </w:style>
  <w:style w:type="paragraph" w:styleId="658">
    <w:name w:val="Основной текст с отступом.Нумерованный список !!.Надин стиль.Основной текст 1"/>
    <w:basedOn w:val="611"/>
    <w:next w:val="658"/>
    <w:link w:val="611"/>
    <w:pPr>
      <w:ind w:right="139" w:firstLine="567"/>
      <w:jc w:val="both"/>
      <w:tabs>
        <w:tab w:val="left" w:pos="8647" w:leader="none"/>
      </w:tabs>
    </w:pPr>
  </w:style>
  <w:style w:type="paragraph" w:styleId="659">
    <w:name w:val="Основной текст.Основной текст1.Основной текст Знак.Основной текст Знак Знак.bt"/>
    <w:basedOn w:val="611"/>
    <w:next w:val="659"/>
    <w:link w:val="611"/>
    <w:pPr>
      <w:jc w:val="center"/>
    </w:pPr>
  </w:style>
  <w:style w:type="paragraph" w:styleId="660">
    <w:name w:val="ConsNonformat"/>
    <w:next w:val="660"/>
    <w:link w:val="611"/>
    <w:pPr>
      <w:ind w:right="19772"/>
      <w:widowControl w:val="off"/>
    </w:pPr>
    <w:rPr>
      <w:rFonts w:ascii="Courier New" w:hAnsi="Courier New"/>
      <w:sz w:val="32"/>
      <w:lang w:val="ru-RU" w:eastAsia="ru-RU" w:bidi="ar-SA"/>
    </w:rPr>
  </w:style>
  <w:style w:type="paragraph" w:styleId="661">
    <w:name w:val="ConsTitle"/>
    <w:next w:val="661"/>
    <w:link w:val="611"/>
    <w:pPr>
      <w:widowControl w:val="off"/>
    </w:pPr>
    <w:rPr>
      <w:rFonts w:ascii="Arial" w:hAnsi="Arial"/>
      <w:b/>
      <w:sz w:val="16"/>
      <w:lang w:val="ru-RU" w:eastAsia="ru-RU" w:bidi="ar-SA"/>
    </w:rPr>
  </w:style>
  <w:style w:type="paragraph" w:styleId="662">
    <w:name w:val="Без интервала"/>
    <w:next w:val="662"/>
    <w:link w:val="611"/>
    <w:qFormat/>
    <w:pPr>
      <w:ind w:firstLine="720"/>
      <w:jc w:val="both"/>
    </w:pPr>
    <w:rPr>
      <w:sz w:val="28"/>
      <w:lang w:val="ru-RU" w:eastAsia="ru-RU" w:bidi="ar-SA"/>
    </w:rPr>
  </w:style>
  <w:style w:type="paragraph" w:styleId="663">
    <w:name w:val="Абзац списка"/>
    <w:basedOn w:val="611"/>
    <w:next w:val="663"/>
    <w:link w:val="611"/>
    <w:uiPriority w:val="34"/>
    <w:qFormat/>
    <w:pPr>
      <w:ind w:left="720"/>
      <w:spacing w:after="200" w:line="276" w:lineRule="auto"/>
    </w:pPr>
    <w:rPr>
      <w:rFonts w:ascii="Calibri" w:hAnsi="Calibri" w:eastAsia="Calibri"/>
      <w:sz w:val="22"/>
    </w:rPr>
  </w:style>
  <w:style w:type="paragraph" w:styleId="664">
    <w:name w:val="Normal1"/>
    <w:next w:val="664"/>
    <w:link w:val="611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665">
    <w:name w:val="Основной текст с отступом 22"/>
    <w:basedOn w:val="611"/>
    <w:next w:val="665"/>
    <w:link w:val="611"/>
    <w:pPr>
      <w:ind w:firstLine="426"/>
      <w:jc w:val="both"/>
    </w:pPr>
  </w:style>
  <w:style w:type="paragraph" w:styleId="666">
    <w:name w:val="msonormalcxspmiddle"/>
    <w:basedOn w:val="611"/>
    <w:next w:val="666"/>
    <w:link w:val="611"/>
    <w:pPr>
      <w:spacing w:before="100" w:beforeAutospacing="1" w:after="100" w:afterAutospacing="1"/>
    </w:pPr>
    <w:rPr>
      <w:sz w:val="24"/>
      <w:szCs w:val="24"/>
    </w:rPr>
  </w:style>
  <w:style w:type="paragraph" w:styleId="667">
    <w:name w:val="msonormalcxsplast"/>
    <w:basedOn w:val="611"/>
    <w:next w:val="667"/>
    <w:link w:val="611"/>
    <w:pPr>
      <w:spacing w:before="100" w:beforeAutospacing="1" w:after="100" w:afterAutospacing="1"/>
    </w:pPr>
    <w:rPr>
      <w:sz w:val="24"/>
      <w:szCs w:val="24"/>
    </w:rPr>
  </w:style>
  <w:style w:type="character" w:styleId="668">
    <w:name w:val="Знак Знак"/>
    <w:next w:val="668"/>
    <w:link w:val="611"/>
    <w:rPr>
      <w:sz w:val="24"/>
      <w:szCs w:val="24"/>
      <w:lang w:val="ru-RU" w:eastAsia="ru-RU" w:bidi="ar-SA"/>
    </w:rPr>
  </w:style>
  <w:style w:type="paragraph" w:styleId="669">
    <w:name w:val="msonormalcxspmiddlecxspmiddle"/>
    <w:basedOn w:val="611"/>
    <w:next w:val="669"/>
    <w:link w:val="611"/>
    <w:pPr>
      <w:spacing w:before="100" w:after="100"/>
    </w:pPr>
    <w:rPr>
      <w:rFonts w:ascii="Verdana" w:hAnsi="Verdana"/>
      <w:color w:val="000000"/>
      <w:sz w:val="16"/>
    </w:rPr>
  </w:style>
  <w:style w:type="paragraph" w:styleId="670">
    <w:name w:val="Текст примечания"/>
    <w:basedOn w:val="611"/>
    <w:next w:val="670"/>
    <w:link w:val="671"/>
    <w:rPr>
      <w:sz w:val="20"/>
    </w:rPr>
  </w:style>
  <w:style w:type="character" w:styleId="671">
    <w:name w:val="Текст примечания Знак"/>
    <w:basedOn w:val="621"/>
    <w:next w:val="671"/>
    <w:link w:val="670"/>
  </w:style>
  <w:style w:type="character" w:styleId="672">
    <w:name w:val="Знак примечания"/>
    <w:next w:val="672"/>
    <w:link w:val="611"/>
    <w:uiPriority w:val="99"/>
    <w:unhideWhenUsed/>
    <w:rPr>
      <w:sz w:val="16"/>
      <w:szCs w:val="16"/>
    </w:rPr>
  </w:style>
  <w:style w:type="paragraph" w:styleId="673">
    <w:name w:val="Текст выноски"/>
    <w:basedOn w:val="611"/>
    <w:next w:val="673"/>
    <w:link w:val="674"/>
    <w:rPr>
      <w:rFonts w:ascii="Tahoma" w:hAnsi="Tahoma"/>
      <w:sz w:val="16"/>
      <w:szCs w:val="16"/>
      <w:lang w:val="en-US" w:eastAsia="en-US"/>
    </w:rPr>
  </w:style>
  <w:style w:type="character" w:styleId="674">
    <w:name w:val="Текст выноски Знак"/>
    <w:next w:val="674"/>
    <w:link w:val="673"/>
    <w:rPr>
      <w:rFonts w:ascii="Tahoma" w:hAnsi="Tahoma" w:cs="Tahoma"/>
      <w:sz w:val="16"/>
      <w:szCs w:val="16"/>
    </w:rPr>
  </w:style>
  <w:style w:type="paragraph" w:styleId="675">
    <w:name w:val="formattext topleveltext centertext"/>
    <w:basedOn w:val="611"/>
    <w:next w:val="675"/>
    <w:link w:val="611"/>
    <w:pPr>
      <w:spacing w:before="100" w:beforeAutospacing="1" w:after="100" w:afterAutospacing="1"/>
    </w:pPr>
    <w:rPr>
      <w:sz w:val="24"/>
      <w:szCs w:val="24"/>
    </w:rPr>
  </w:style>
  <w:style w:type="paragraph" w:styleId="676">
    <w:name w:val="topleveltext image"/>
    <w:basedOn w:val="611"/>
    <w:next w:val="676"/>
    <w:link w:val="611"/>
    <w:pPr>
      <w:spacing w:before="100" w:beforeAutospacing="1" w:after="100" w:afterAutospacing="1"/>
    </w:pPr>
    <w:rPr>
      <w:sz w:val="24"/>
      <w:szCs w:val="24"/>
    </w:rPr>
  </w:style>
  <w:style w:type="character" w:styleId="677">
    <w:name w:val="Основной текст с отступом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next w:val="677"/>
    <w:link w:val="634"/>
    <w:rPr>
      <w:sz w:val="28"/>
    </w:rPr>
  </w:style>
  <w:style w:type="character" w:styleId="825" w:default="1">
    <w:name w:val="Default Paragraph Font"/>
    <w:uiPriority w:val="1"/>
    <w:semiHidden/>
    <w:unhideWhenUsed/>
  </w:style>
  <w:style w:type="numbering" w:styleId="826" w:default="1">
    <w:name w:val="No List"/>
    <w:uiPriority w:val="99"/>
    <w:semiHidden/>
    <w:unhideWhenUsed/>
  </w:style>
  <w:style w:type="table" w:styleId="82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УФиНП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6</cp:revision>
  <dcterms:created xsi:type="dcterms:W3CDTF">2020-07-21T02:30:00Z</dcterms:created>
  <dcterms:modified xsi:type="dcterms:W3CDTF">2023-05-31T10:28:44Z</dcterms:modified>
  <cp:version>1048576</cp:version>
</cp:coreProperties>
</file>